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4B" w:rsidRDefault="001416C3" w:rsidP="001416C3">
      <w:pPr>
        <w:shd w:val="clear" w:color="auto" w:fill="FFFFFF" w:themeFill="background1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8B5DCC" wp14:editId="3C9A3BFE">
            <wp:simplePos x="0" y="0"/>
            <wp:positionH relativeFrom="column">
              <wp:posOffset>853440</wp:posOffset>
            </wp:positionH>
            <wp:positionV relativeFrom="paragraph">
              <wp:posOffset>-272415</wp:posOffset>
            </wp:positionV>
            <wp:extent cx="4014470" cy="1466850"/>
            <wp:effectExtent l="0" t="0" r="5080" b="0"/>
            <wp:wrapSquare wrapText="bothSides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bookmarkStart w:id="0" w:name="_GoBack"/>
      <w:bookmarkEnd w:id="0"/>
    </w:p>
    <w:p w:rsid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416C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Торгівля людьми: що необхідно знати кожному</w:t>
      </w:r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оцінками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7" w:tgtFrame="_blank" w:history="1">
        <w:r w:rsidRPr="001416C3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МОМ</w:t>
        </w:r>
      </w:hyperlink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Агентства ООН з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міграції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 1991 року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торгі</w:t>
      </w:r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вл</w:t>
      </w:r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людьми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постраждали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230 </w:t>
      </w:r>
      <w:proofErr w:type="spellStart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тисячі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українців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українок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600-800 </w:t>
      </w:r>
      <w:proofErr w:type="spellStart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тисяч</w:t>
      </w:r>
      <w:proofErr w:type="spellEnd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осіб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світі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щорічно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продають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кордон з метою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експлуатації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оцінками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уряду США).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Понад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1,2 </w:t>
      </w:r>
      <w:proofErr w:type="gramStart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млн</w:t>
      </w:r>
      <w:proofErr w:type="gramEnd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дітей</w:t>
      </w:r>
      <w:proofErr w:type="spellEnd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щороку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стають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жертвами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торгівлі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людьми (за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даними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ЮНІСЕФ).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Наймолодшій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постраждалій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отримала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МОМ в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роки, 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найстаршій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 </w:t>
      </w:r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83</w:t>
      </w:r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Метою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торгі</w:t>
      </w:r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вл</w:t>
      </w:r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людьми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бути:</w:t>
      </w:r>
    </w:p>
    <w:p w:rsidR="001416C3" w:rsidRPr="001416C3" w:rsidRDefault="001416C3" w:rsidP="001416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експлуатація</w:t>
      </w:r>
      <w:proofErr w:type="spellEnd"/>
    </w:p>
    <w:p w:rsidR="001416C3" w:rsidRPr="001416C3" w:rsidRDefault="001416C3" w:rsidP="001416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сексуальна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експлуатація</w:t>
      </w:r>
      <w:proofErr w:type="spellEnd"/>
    </w:p>
    <w:p w:rsidR="001416C3" w:rsidRPr="001416C3" w:rsidRDefault="001416C3" w:rsidP="001416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використання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проституції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порнобізнесі</w:t>
      </w:r>
      <w:proofErr w:type="spellEnd"/>
    </w:p>
    <w:p w:rsidR="001416C3" w:rsidRPr="001416C3" w:rsidRDefault="001416C3" w:rsidP="001416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примусове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жебрацтво</w:t>
      </w:r>
      <w:proofErr w:type="spellEnd"/>
    </w:p>
    <w:p w:rsidR="001416C3" w:rsidRPr="001416C3" w:rsidRDefault="001416C3" w:rsidP="001416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примусове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втягнення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злочинну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діяльність</w:t>
      </w:r>
      <w:proofErr w:type="spellEnd"/>
    </w:p>
    <w:p w:rsidR="001416C3" w:rsidRPr="001416C3" w:rsidRDefault="001416C3" w:rsidP="001416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примусове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вилучення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</w:t>
      </w:r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</w:p>
    <w:p w:rsidR="001416C3" w:rsidRPr="001416C3" w:rsidRDefault="001416C3" w:rsidP="001416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продаж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</w:p>
    <w:p w:rsidR="001416C3" w:rsidRPr="001416C3" w:rsidRDefault="001416C3" w:rsidP="001416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сурогатне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материнство</w:t>
      </w:r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1416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Торгівля людьми —</w:t>
      </w:r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416C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це купівля та продаж чоловіків, жінок і дітей з метою подальшої експлуатації всередині країни та поза її межами.</w:t>
      </w:r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Більшість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постраждалих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осіб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2017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році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отримали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МОМ — 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люди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віком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35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рокі</w:t>
      </w:r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</w:t>
      </w:r>
      <w:proofErr w:type="spellEnd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час </w:t>
      </w:r>
      <w:proofErr w:type="spellStart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подорожі</w:t>
      </w:r>
      <w:proofErr w:type="spellEnd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перебуваючи</w:t>
      </w:r>
      <w:proofErr w:type="spellEnd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кордоном:</w:t>
      </w:r>
    </w:p>
    <w:p w:rsidR="001416C3" w:rsidRPr="001416C3" w:rsidRDefault="001416C3" w:rsidP="001416C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Довіряйте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уповноваженим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посадовим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особам (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працівникам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прикордонних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служб,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поліції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тощо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якому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залишайте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паспорт у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якості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застави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не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віддавайте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роботодавцям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«для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реєстрації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причин;</w:t>
      </w:r>
    </w:p>
    <w:p w:rsidR="001416C3" w:rsidRPr="001416C3" w:rsidRDefault="001416C3" w:rsidP="001416C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Зареєструйтеся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українському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посольстві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консульстві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країн</w:t>
      </w:r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де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плануєте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залишатися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довше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ніж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три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місяці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16C3" w:rsidRPr="001416C3" w:rsidRDefault="001416C3" w:rsidP="001416C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Зберігайте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копії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всіх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документів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віза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закордонний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паспорт,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національний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паспорт,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страховий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поліс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контракт,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запрошення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тощо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у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безпечному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оригіналі</w:t>
      </w:r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16C3" w:rsidRPr="001416C3" w:rsidRDefault="001416C3" w:rsidP="001416C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ідтримуйте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постійний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контакт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родичами 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близькими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повідомляйте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їм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зміну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проживання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огляду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зростаючі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ризики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торгівлі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людьми в межах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забувайте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подбати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власну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безпеку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при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працевлаштуванні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батьківщині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Перевіряйте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законність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діяльності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посередників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працедавця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уважно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читайте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угоду 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обов’язково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залишайте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детальну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інформацію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родичам 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знайомим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16C3" w:rsidRPr="001416C3" w:rsidRDefault="001416C3" w:rsidP="001416C3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Куди</w:t>
      </w:r>
      <w:proofErr w:type="spellEnd"/>
      <w:r w:rsidRPr="00141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звернутися</w:t>
      </w:r>
      <w:proofErr w:type="spellEnd"/>
      <w:r w:rsidRPr="00141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</w:t>
      </w:r>
      <w:proofErr w:type="spellStart"/>
      <w:r w:rsidRPr="00141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допомогою</w:t>
      </w:r>
      <w:proofErr w:type="spellEnd"/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 кордоном</w:t>
      </w:r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потрапили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скрутну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ситуацію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кордоном, можете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звернутися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16C3" w:rsidRPr="001416C3" w:rsidRDefault="001416C3" w:rsidP="001416C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Посольств/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консульських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кордоном;</w:t>
      </w:r>
    </w:p>
    <w:p w:rsidR="001416C3" w:rsidRPr="001416C3" w:rsidRDefault="001416C3" w:rsidP="001416C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Державних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міжнародних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громадських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надають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мігрантам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опинилися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скрутному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становищі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і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зокрема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постраждалим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торгі</w:t>
      </w:r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вл</w:t>
      </w:r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людьми;</w:t>
      </w:r>
    </w:p>
    <w:p w:rsidR="001416C3" w:rsidRPr="001416C3" w:rsidRDefault="001416C3" w:rsidP="001416C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Місцевих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правоохоронних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</w:t>
      </w:r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16C3" w:rsidRPr="001416C3" w:rsidRDefault="001416C3" w:rsidP="001416C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української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діаспори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16C3" w:rsidRPr="001416C3" w:rsidRDefault="001416C3" w:rsidP="001416C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наприклад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рел</w:t>
      </w:r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ігійних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позбавили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документів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консульська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докласти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зусиль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встановлення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Вашої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особи 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якнайшвидшого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повернення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Наявність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вас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копії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закордонного паспорта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значно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пришвидшить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proofErr w:type="spellStart"/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Україні</w:t>
      </w:r>
      <w:proofErr w:type="spellEnd"/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надається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державна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ідтримка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особам,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постраждали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торгівлі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людьми,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зокрема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соціальна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медична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освітня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матеріальна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заявою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необхідність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звертатись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найближчої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місцевої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державної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адміністрації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місцем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проживання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регіонах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знайти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8" w:tgtFrame="_blank" w:history="1">
        <w:r w:rsidRPr="001416C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на веб-</w:t>
        </w:r>
        <w:proofErr w:type="spellStart"/>
        <w:r w:rsidRPr="001416C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сторінці</w:t>
        </w:r>
        <w:proofErr w:type="spellEnd"/>
        <w:r w:rsidRPr="001416C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1416C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Міністерства</w:t>
        </w:r>
        <w:proofErr w:type="spellEnd"/>
        <w:r w:rsidRPr="001416C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 </w:t>
        </w:r>
        <w:proofErr w:type="spellStart"/>
        <w:proofErr w:type="gramStart"/>
        <w:r w:rsidRPr="001416C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соц</w:t>
        </w:r>
        <w:proofErr w:type="gramEnd"/>
        <w:r w:rsidRPr="001416C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іальної</w:t>
        </w:r>
        <w:proofErr w:type="spellEnd"/>
        <w:r w:rsidRPr="001416C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1416C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політики</w:t>
        </w:r>
        <w:proofErr w:type="spellEnd"/>
        <w:r w:rsidRPr="001416C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1416C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України</w:t>
        </w:r>
        <w:proofErr w:type="spellEnd"/>
      </w:hyperlink>
      <w:r w:rsidRPr="001416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416C3" w:rsidRPr="001416C3" w:rsidRDefault="001416C3" w:rsidP="001416C3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proofErr w:type="spellStart"/>
      <w:proofErr w:type="gram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Кр</w:t>
      </w:r>
      <w:proofErr w:type="gram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ім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особи,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постраждалі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торгівлі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людьми,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можуть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отримати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 </w:t>
      </w:r>
      <w:hyperlink r:id="rId9" w:history="1">
        <w:r w:rsidRPr="001416C3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мережу </w:t>
        </w:r>
        <w:proofErr w:type="spellStart"/>
        <w:r w:rsidRPr="001416C3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громадських</w:t>
        </w:r>
        <w:proofErr w:type="spellEnd"/>
        <w:r w:rsidRPr="001416C3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1416C3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організацій</w:t>
        </w:r>
        <w:proofErr w:type="spellEnd"/>
      </w:hyperlink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працюють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всій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Зателефонувавши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Національну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гарячу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лінію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протидії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торгівлі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людьми та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консультування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мігрантів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отримати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контактну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інформацію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обласних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громадських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організацій</w:t>
      </w:r>
      <w:proofErr w:type="spellEnd"/>
      <w:r w:rsidRPr="00141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16C3" w:rsidRPr="001416C3" w:rsidTr="001416C3">
        <w:tc>
          <w:tcPr>
            <w:tcW w:w="0" w:type="auto"/>
            <w:shd w:val="clear" w:color="auto" w:fill="F9F9F9"/>
            <w:vAlign w:val="center"/>
            <w:hideMark/>
          </w:tcPr>
          <w:p w:rsidR="001416C3" w:rsidRDefault="001416C3" w:rsidP="00141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proofErr w:type="spellStart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Національна</w:t>
            </w:r>
            <w:proofErr w:type="spellEnd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гаряча</w:t>
            </w:r>
            <w:proofErr w:type="spellEnd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лінія</w:t>
            </w:r>
            <w:proofErr w:type="spellEnd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протидії</w:t>
            </w:r>
            <w:proofErr w:type="spellEnd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торгі</w:t>
            </w:r>
            <w:proofErr w:type="gramStart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вл</w:t>
            </w:r>
            <w:proofErr w:type="gramEnd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і</w:t>
            </w:r>
            <w:proofErr w:type="spellEnd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людьми та </w:t>
            </w:r>
            <w:proofErr w:type="spellStart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консультування</w:t>
            </w:r>
            <w:proofErr w:type="spellEnd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мігрантів</w:t>
            </w:r>
            <w:proofErr w:type="spellEnd"/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1416C3" w:rsidRDefault="001416C3" w:rsidP="00141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</w:p>
          <w:p w:rsidR="001416C3" w:rsidRPr="001416C3" w:rsidRDefault="001416C3" w:rsidP="001416C3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0-800-505-501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</w:t>
            </w:r>
            <w:r w:rsidRPr="001416C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(</w:t>
            </w:r>
            <w:r w:rsidRPr="001416C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uk-UA" w:eastAsia="ru-RU"/>
              </w:rPr>
              <w:t>безкоштовно зі стаціонарних телефонів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uk-UA" w:eastAsia="ru-RU"/>
              </w:rPr>
              <w:t>)</w:t>
            </w:r>
          </w:p>
          <w:p w:rsidR="001416C3" w:rsidRPr="001416C3" w:rsidRDefault="001416C3" w:rsidP="001416C3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1416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527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</w:t>
            </w:r>
            <w:r w:rsidRPr="001416C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uk-UA" w:eastAsia="ru-RU"/>
              </w:rPr>
              <w:t>(</w:t>
            </w:r>
            <w:r w:rsidRPr="001416C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uk-UA" w:eastAsia="ru-RU"/>
              </w:rPr>
              <w:t xml:space="preserve">безкоштовно з номерів 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uk-UA" w:eastAsia="ru-RU"/>
              </w:rPr>
              <w:t xml:space="preserve">     </w:t>
            </w:r>
            <w:proofErr w:type="spellStart"/>
            <w:r w:rsidRPr="001416C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uk-UA" w:eastAsia="ru-RU"/>
              </w:rPr>
              <w:t>Київстар</w:t>
            </w:r>
            <w:proofErr w:type="spellEnd"/>
            <w:r w:rsidRPr="001416C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uk-UA" w:eastAsia="ru-RU"/>
              </w:rPr>
              <w:t xml:space="preserve">, МТС, </w:t>
            </w:r>
            <w:proofErr w:type="spellStart"/>
            <w:r w:rsidRPr="001416C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Vodafone</w:t>
            </w:r>
            <w:proofErr w:type="spellEnd"/>
            <w:r w:rsidRPr="001416C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 </w:t>
            </w:r>
            <w:r w:rsidRPr="001416C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uk-UA" w:eastAsia="ru-RU"/>
              </w:rPr>
              <w:t>та</w:t>
            </w:r>
            <w:r w:rsidRPr="001416C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 </w:t>
            </w:r>
            <w:proofErr w:type="spellStart"/>
            <w:r w:rsidRPr="001416C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lifecell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uk-UA" w:eastAsia="ru-RU"/>
              </w:rPr>
              <w:t>)</w:t>
            </w:r>
          </w:p>
        </w:tc>
      </w:tr>
      <w:tr w:rsidR="001416C3" w:rsidRPr="001416C3" w:rsidTr="001416C3">
        <w:tc>
          <w:tcPr>
            <w:tcW w:w="0" w:type="auto"/>
            <w:shd w:val="clear" w:color="auto" w:fill="F9F9F9"/>
            <w:vAlign w:val="center"/>
            <w:hideMark/>
          </w:tcPr>
          <w:p w:rsidR="001416C3" w:rsidRPr="001416C3" w:rsidRDefault="001416C3" w:rsidP="00141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416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пн-пт</w:t>
            </w:r>
            <w:proofErr w:type="spellEnd"/>
            <w:r w:rsidRPr="001416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 10:00 до 21:00, </w:t>
            </w:r>
            <w:proofErr w:type="spellStart"/>
            <w:r w:rsidRPr="001416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суб</w:t>
            </w:r>
            <w:proofErr w:type="spellEnd"/>
            <w:r w:rsidRPr="001416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 10:00 до 18:00</w:t>
            </w:r>
            <w:r w:rsidRPr="001416C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hyperlink r:id="rId10" w:history="1">
              <w:r w:rsidRPr="001416C3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www.527.org.ua </w:t>
              </w:r>
            </w:hyperlink>
          </w:p>
        </w:tc>
      </w:tr>
    </w:tbl>
    <w:p w:rsidR="001416C3" w:rsidRPr="001416C3" w:rsidRDefault="001416C3" w:rsidP="001416C3">
      <w:pPr>
        <w:shd w:val="clear" w:color="auto" w:fill="FFFFFF" w:themeFill="background1"/>
      </w:pPr>
    </w:p>
    <w:sectPr w:rsidR="001416C3" w:rsidRPr="0014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199"/>
    <w:multiLevelType w:val="multilevel"/>
    <w:tmpl w:val="FF1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A0F9F"/>
    <w:multiLevelType w:val="multilevel"/>
    <w:tmpl w:val="FC7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A68E2"/>
    <w:multiLevelType w:val="multilevel"/>
    <w:tmpl w:val="DB34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F0"/>
    <w:rsid w:val="001416C3"/>
    <w:rsid w:val="0075304B"/>
    <w:rsid w:val="00B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16C3"/>
    <w:rPr>
      <w:color w:val="0000FF"/>
      <w:u w:val="single"/>
    </w:rPr>
  </w:style>
  <w:style w:type="character" w:styleId="a5">
    <w:name w:val="Strong"/>
    <w:basedOn w:val="a0"/>
    <w:uiPriority w:val="22"/>
    <w:qFormat/>
    <w:rsid w:val="001416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1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1416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16C3"/>
    <w:rPr>
      <w:color w:val="0000FF"/>
      <w:u w:val="single"/>
    </w:rPr>
  </w:style>
  <w:style w:type="character" w:styleId="a5">
    <w:name w:val="Strong"/>
    <w:basedOn w:val="a0"/>
    <w:uiPriority w:val="22"/>
    <w:qFormat/>
    <w:rsid w:val="001416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1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1416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optrafficking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27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ptrafficking.org/uk/partn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3191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2021-01-11T06:35:00Z</dcterms:created>
  <dcterms:modified xsi:type="dcterms:W3CDTF">2021-01-11T06:45:00Z</dcterms:modified>
</cp:coreProperties>
</file>